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8D" w:rsidRDefault="00EE438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УПРАВЛЕНИЕ ФЕДЕРАЛЬНОЙ  СЛУЖБЫ ГОСУДАРСТВЕННОЙ  РЕГИСТРАЦИИ, </w:t>
      </w:r>
    </w:p>
    <w:p w:rsidR="00337A8D" w:rsidRDefault="00EE438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КАДАСТРА И КАРТОГРАФИИ (РОСРЕЕСТР)  ПО ЧЕЛЯБИНСКОЙ ОБЛАСТИ </w:t>
      </w:r>
    </w:p>
    <w:p w:rsidR="00337A8D" w:rsidRDefault="00EE438E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454048г. Челябинск,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>лькина</w:t>
      </w:r>
      <w:proofErr w:type="spellEnd"/>
      <w:r>
        <w:rPr>
          <w:rFonts w:ascii="Times New Roman" w:hAnsi="Times New Roman"/>
        </w:rPr>
        <w:t>, 85</w:t>
      </w:r>
    </w:p>
    <w:p w:rsidR="00337A8D" w:rsidRDefault="00EE438E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867475" cy="7042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867475" cy="7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A8D" w:rsidRDefault="00337A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7A8D" w:rsidRDefault="00EE438E">
      <w:pPr>
        <w:spacing w:line="384" w:lineRule="atLeast"/>
        <w:ind w:firstLine="567"/>
        <w:jc w:val="center"/>
        <w:rPr>
          <w:rFonts w:ascii="Times New Roman" w:hAnsi="Times New Roman"/>
          <w:color w:val="3D4146"/>
          <w:sz w:val="40"/>
        </w:rPr>
      </w:pPr>
      <w:r>
        <w:rPr>
          <w:rFonts w:ascii="Times New Roman" w:hAnsi="Times New Roman"/>
          <w:color w:val="3D4146"/>
          <w:sz w:val="40"/>
        </w:rPr>
        <w:t>Вопрос–ответ: как исправить сведения реестра недвижимости?</w:t>
      </w:r>
    </w:p>
    <w:p w:rsidR="00337A8D" w:rsidRDefault="00EE438E">
      <w:pPr>
        <w:spacing w:line="384" w:lineRule="atLeast"/>
        <w:ind w:firstLine="567"/>
        <w:jc w:val="right"/>
        <w:rPr>
          <w:rFonts w:ascii="Times New Roman" w:hAnsi="Times New Roman"/>
          <w:color w:val="68981A"/>
          <w:sz w:val="28"/>
        </w:rPr>
      </w:pPr>
      <w:r>
        <w:rPr>
          <w:rFonts w:ascii="Times New Roman" w:hAnsi="Times New Roman"/>
          <w:color w:val="68981A"/>
          <w:sz w:val="28"/>
        </w:rPr>
        <w:t>ноябрь 2021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рамках рубрики «Вопрос</w:t>
      </w:r>
      <w:r>
        <w:rPr>
          <w:rFonts w:ascii="Times New Roman" w:hAnsi="Times New Roman"/>
          <w:b/>
          <w:sz w:val="28"/>
        </w:rPr>
        <w:t xml:space="preserve"> – ответ</w:t>
      </w:r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</w:rPr>
        <w:t>Росреестр</w:t>
      </w:r>
      <w:proofErr w:type="spellEnd"/>
      <w:r>
        <w:rPr>
          <w:rFonts w:ascii="Times New Roman" w:hAnsi="Times New Roman"/>
          <w:b/>
          <w:sz w:val="28"/>
        </w:rPr>
        <w:t xml:space="preserve"> подготавливает материалы, посвященные разъяснению актуальных вопросов в сфере земли и недвижимости.</w:t>
      </w:r>
    </w:p>
    <w:p w:rsidR="00337A8D" w:rsidRDefault="00337A8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Бывают случаи, когда, получив выписку из Единого государственного реестра недвижимости (ЕГРН), собственники замечают в ней несоответств</w:t>
      </w:r>
      <w:r>
        <w:rPr>
          <w:rFonts w:ascii="Times New Roman" w:hAnsi="Times New Roman"/>
          <w:sz w:val="28"/>
        </w:rPr>
        <w:t xml:space="preserve">ие сведений. В этой ситуации не стоит бить тревогу, поскольку правообладатели могут исправить неточности в сведениях ЕГРН. Эксперты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рассказали о видах ошибок в сведениях реестра недвижимости и способах их исправления.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Ошибки могут быть техническ</w:t>
      </w:r>
      <w:r>
        <w:rPr>
          <w:rFonts w:ascii="Times New Roman" w:hAnsi="Times New Roman"/>
          <w:sz w:val="28"/>
        </w:rPr>
        <w:t>ими или реестровыми – в зависимости от этапа, на котором произошло искажение информации. Техническая ошибка – это описка, опечатка, грамматическая или арифметическая ошибка, возникшая в процессе внесения записей в ЕГРН. Она приводит к несоответствию данных</w:t>
      </w:r>
      <w:r>
        <w:rPr>
          <w:rFonts w:ascii="Times New Roman" w:hAnsi="Times New Roman"/>
          <w:sz w:val="28"/>
        </w:rPr>
        <w:t xml:space="preserve"> в ЕГРН и сведений, содержащихся в документах, на основании которых проводились кадастровый учет или регистрация прав. 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Под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реестровой</w:t>
      </w:r>
      <w:proofErr w:type="gramEnd"/>
      <w:r>
        <w:rPr>
          <w:rFonts w:ascii="Times New Roman" w:hAnsi="Times New Roman"/>
          <w:sz w:val="28"/>
        </w:rPr>
        <w:t xml:space="preserve"> подразумевается ошибка, которая содержится в межевом или техническом плане, карте-плане территории или акте обследования.</w:t>
      </w:r>
      <w:r>
        <w:rPr>
          <w:rFonts w:ascii="Times New Roman" w:hAnsi="Times New Roman"/>
          <w:sz w:val="28"/>
        </w:rPr>
        <w:t xml:space="preserve"> Чаще всего такие ошибки возникают из-за погрешностей, допущенных лицом, проводившим кадастровые работы, или из-за наличия ошибок в документах, которые были представлены в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 иными лицами или органами в порядке информационного взаимодействия. </w:t>
      </w:r>
    </w:p>
    <w:p w:rsidR="00337A8D" w:rsidRDefault="00337A8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</w:t>
      </w:r>
      <w:r>
        <w:rPr>
          <w:rFonts w:ascii="Times New Roman" w:hAnsi="Times New Roman"/>
          <w:sz w:val="28"/>
        </w:rPr>
        <w:t>подать заявление об исправлении технической ошибки в сведениях ЕГРН?</w:t>
      </w:r>
    </w:p>
    <w:p w:rsidR="00337A8D" w:rsidRDefault="00337A8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Подать заявление на исправление технической ошибки можно: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   лично в офисах МФЦ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    почтовым отправлением в орган регистрации прав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 в электронной форме через личный кабинет на </w:t>
      </w:r>
      <w:r>
        <w:rPr>
          <w:rFonts w:ascii="Times New Roman" w:hAnsi="Times New Roman"/>
          <w:sz w:val="28"/>
        </w:rPr>
        <w:t xml:space="preserve">сайте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(https://lk.rosreestr.ru/eservices).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Специалисты ведомства исправят техническую ошибку в течение трех рабочих дней с момента получения соответствующего заявления. </w:t>
      </w:r>
    </w:p>
    <w:p w:rsidR="00337A8D" w:rsidRDefault="00337A8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каком порядке исправляется реестровая ошибка?</w:t>
      </w:r>
    </w:p>
    <w:p w:rsidR="00337A8D" w:rsidRDefault="00337A8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исправления реестровой ошибки необходимо предоставить в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 документы, которые подтверждают ее наличие и содержат корректные сведения для исправления, либо решение суда. 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Если реестровая ошибка перенесена в ЕГРН из межевого, технического плана, а</w:t>
      </w:r>
      <w:r>
        <w:rPr>
          <w:rFonts w:ascii="Times New Roman" w:hAnsi="Times New Roman"/>
          <w:sz w:val="28"/>
        </w:rPr>
        <w:t xml:space="preserve">кта обследования, то для ее исправления необходимо обратиться к кадастровому инженеру, который готовил эти документы. 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подготовке исправленного документа кадастровым инженером должно быть обосновано наличие реестровой ошибки, указано, в чем именно она заключается со ссылкой на документы, подтверждающие его доводы, а также отражены верные сведения об объекте недвижимост</w:t>
      </w:r>
      <w:r>
        <w:rPr>
          <w:rFonts w:ascii="Times New Roman" w:hAnsi="Times New Roman"/>
          <w:sz w:val="28"/>
        </w:rPr>
        <w:t xml:space="preserve">и для внесения их в ЕГРН. 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этого следует подать заявление в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, приложив к нему исправленные документы. Специалисты ведомства внесут изменения в сведения ЕГРН в течение пяти рабочих дней с момента получения соответствующего заявления. 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р</w:t>
      </w:r>
      <w:r>
        <w:rPr>
          <w:rFonts w:ascii="Times New Roman" w:hAnsi="Times New Roman"/>
          <w:sz w:val="28"/>
        </w:rPr>
        <w:t>еестровая ошибка может быть исправлена на основании вступившего в силу решения суда либо на основании документов, обеспечивающих исполнение такого решения.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решение суда содержит необходимые для внесения в ЕГРН основные сведения об объекте не</w:t>
      </w:r>
      <w:r>
        <w:rPr>
          <w:rFonts w:ascii="Times New Roman" w:hAnsi="Times New Roman"/>
          <w:sz w:val="28"/>
        </w:rPr>
        <w:t>движимости, представление в орган регистрации прав дополнительно межевого или технического плана либо акта обследования не требуется.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необходимым данным об объекте недвижимости относятся сведения о координатах характерных точек границ земельного участка,</w:t>
      </w:r>
      <w:r>
        <w:rPr>
          <w:rFonts w:ascii="Times New Roman" w:hAnsi="Times New Roman"/>
          <w:sz w:val="28"/>
        </w:rPr>
        <w:t xml:space="preserve"> координатах характерных точек контура здания, сооружения или объекта незавершенного строительства на земельном участке. 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 регистрации прав может быть направлен судебный акт с новыми координатами, в случае невозможности внесения данных координат дол</w:t>
      </w:r>
      <w:r>
        <w:rPr>
          <w:rFonts w:ascii="Times New Roman" w:hAnsi="Times New Roman"/>
          <w:sz w:val="28"/>
        </w:rPr>
        <w:t>жен быть подготовлен межевой план.</w:t>
      </w: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регистратор прав обязан внести запись в ЕГРН на основании судебного акта независимо от участия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в деле. Наличие судебного акта не освобождает заявителя от представления не являющихся правоустанав</w:t>
      </w:r>
      <w:r>
        <w:rPr>
          <w:rFonts w:ascii="Times New Roman" w:hAnsi="Times New Roman"/>
          <w:sz w:val="28"/>
        </w:rPr>
        <w:t>ливающими документов, которые необходимы для внесения корректных сведений в ЕГРН.</w:t>
      </w:r>
    </w:p>
    <w:p w:rsidR="00337A8D" w:rsidRDefault="00337A8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37A8D" w:rsidRDefault="00EE438E">
      <w:pPr>
        <w:spacing w:after="0" w:line="240" w:lineRule="auto"/>
        <w:ind w:firstLine="708"/>
        <w:jc w:val="both"/>
        <w:rPr>
          <w:rFonts w:ascii="Times New Roman" w:hAnsi="Times New Roman"/>
          <w:color w:val="292C2F"/>
          <w:sz w:val="28"/>
        </w:rPr>
      </w:pPr>
      <w:r>
        <w:rPr>
          <w:rFonts w:ascii="Times New Roman" w:hAnsi="Times New Roman"/>
          <w:sz w:val="28"/>
        </w:rPr>
        <w:t>Обращаем внимание! Исправление технической и реестровой ошибки осуществляется в том случае, если оно не влечет за собой прекращение, возникновение, переход зарегистрированно</w:t>
      </w:r>
      <w:r>
        <w:rPr>
          <w:rFonts w:ascii="Times New Roman" w:hAnsi="Times New Roman"/>
          <w:sz w:val="28"/>
        </w:rPr>
        <w:t>го права на объект недвижимости. Если существуют основания полагать, что исправление ошибки может причинить вред или нарушить законные интересы правообладателей или третьих лиц, которые полагались на соответствующие записи, содержащиеся в ЕГРН, такое испра</w:t>
      </w:r>
      <w:r>
        <w:rPr>
          <w:rFonts w:ascii="Times New Roman" w:hAnsi="Times New Roman"/>
          <w:sz w:val="28"/>
        </w:rPr>
        <w:t>вление производится только по решению суда.</w:t>
      </w:r>
    </w:p>
    <w:p w:rsidR="00337A8D" w:rsidRDefault="00337A8D">
      <w:pPr>
        <w:spacing w:after="0" w:line="240" w:lineRule="auto"/>
        <w:ind w:left="2124" w:firstLine="708"/>
        <w:jc w:val="right"/>
        <w:rPr>
          <w:rFonts w:ascii="Times New Roman" w:hAnsi="Times New Roman"/>
          <w:i/>
          <w:sz w:val="28"/>
        </w:rPr>
      </w:pPr>
    </w:p>
    <w:p w:rsidR="00337A8D" w:rsidRDefault="00EE438E">
      <w:pPr>
        <w:spacing w:after="0" w:line="240" w:lineRule="auto"/>
        <w:ind w:left="2124" w:firstLine="708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Управления </w:t>
      </w:r>
      <w:proofErr w:type="spellStart"/>
      <w:r>
        <w:rPr>
          <w:rFonts w:ascii="Times New Roman" w:hAnsi="Times New Roman"/>
          <w:i/>
          <w:sz w:val="28"/>
        </w:rPr>
        <w:t>Росреестра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</w:p>
    <w:p w:rsidR="00337A8D" w:rsidRDefault="00EE438E">
      <w:pPr>
        <w:ind w:left="3540"/>
        <w:jc w:val="right"/>
        <w:rPr>
          <w:i/>
        </w:rPr>
      </w:pPr>
      <w:r>
        <w:rPr>
          <w:rFonts w:ascii="Times New Roman" w:hAnsi="Times New Roman"/>
          <w:i/>
          <w:sz w:val="28"/>
        </w:rPr>
        <w:t xml:space="preserve">   по Челябинской области </w:t>
      </w:r>
      <w:proofErr w:type="spellStart"/>
      <w:r>
        <w:rPr>
          <w:rFonts w:ascii="Times New Roman" w:hAnsi="Times New Roman"/>
          <w:i/>
          <w:sz w:val="28"/>
        </w:rPr>
        <w:t>Аргаяшский</w:t>
      </w:r>
      <w:proofErr w:type="spellEnd"/>
      <w:r>
        <w:rPr>
          <w:rFonts w:ascii="Times New Roman" w:hAnsi="Times New Roman"/>
          <w:i/>
          <w:sz w:val="28"/>
        </w:rPr>
        <w:t xml:space="preserve"> отдел</w:t>
      </w:r>
    </w:p>
    <w:sectPr w:rsidR="00337A8D" w:rsidSect="00337A8D">
      <w:pgSz w:w="11906" w:h="16838"/>
      <w:pgMar w:top="426" w:right="566" w:bottom="567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8D"/>
    <w:rsid w:val="00337A8D"/>
    <w:rsid w:val="00EE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7A8D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337A8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37A8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37A8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37A8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37A8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7A8D"/>
  </w:style>
  <w:style w:type="paragraph" w:styleId="21">
    <w:name w:val="toc 2"/>
    <w:next w:val="a"/>
    <w:link w:val="22"/>
    <w:uiPriority w:val="39"/>
    <w:rsid w:val="00337A8D"/>
    <w:pPr>
      <w:ind w:left="200"/>
    </w:pPr>
  </w:style>
  <w:style w:type="character" w:customStyle="1" w:styleId="22">
    <w:name w:val="Оглавление 2 Знак"/>
    <w:link w:val="21"/>
    <w:rsid w:val="00337A8D"/>
  </w:style>
  <w:style w:type="paragraph" w:styleId="41">
    <w:name w:val="toc 4"/>
    <w:next w:val="a"/>
    <w:link w:val="42"/>
    <w:uiPriority w:val="39"/>
    <w:rsid w:val="00337A8D"/>
    <w:pPr>
      <w:ind w:left="600"/>
    </w:pPr>
  </w:style>
  <w:style w:type="character" w:customStyle="1" w:styleId="42">
    <w:name w:val="Оглавление 4 Знак"/>
    <w:link w:val="41"/>
    <w:rsid w:val="00337A8D"/>
  </w:style>
  <w:style w:type="paragraph" w:styleId="6">
    <w:name w:val="toc 6"/>
    <w:next w:val="a"/>
    <w:link w:val="60"/>
    <w:uiPriority w:val="39"/>
    <w:rsid w:val="00337A8D"/>
    <w:pPr>
      <w:ind w:left="1000"/>
    </w:pPr>
  </w:style>
  <w:style w:type="character" w:customStyle="1" w:styleId="60">
    <w:name w:val="Оглавление 6 Знак"/>
    <w:link w:val="6"/>
    <w:rsid w:val="00337A8D"/>
  </w:style>
  <w:style w:type="paragraph" w:styleId="7">
    <w:name w:val="toc 7"/>
    <w:next w:val="a"/>
    <w:link w:val="70"/>
    <w:uiPriority w:val="39"/>
    <w:rsid w:val="00337A8D"/>
    <w:pPr>
      <w:ind w:left="1200"/>
    </w:pPr>
  </w:style>
  <w:style w:type="character" w:customStyle="1" w:styleId="70">
    <w:name w:val="Оглавление 7 Знак"/>
    <w:link w:val="7"/>
    <w:rsid w:val="00337A8D"/>
  </w:style>
  <w:style w:type="character" w:customStyle="1" w:styleId="30">
    <w:name w:val="Заголовок 3 Знак"/>
    <w:link w:val="3"/>
    <w:rsid w:val="00337A8D"/>
    <w:rPr>
      <w:rFonts w:ascii="XO Thames" w:hAnsi="XO Thames"/>
      <w:b/>
      <w:i/>
      <w:color w:val="000000"/>
    </w:rPr>
  </w:style>
  <w:style w:type="paragraph" w:customStyle="1" w:styleId="default">
    <w:name w:val="default"/>
    <w:basedOn w:val="a"/>
    <w:link w:val="default1"/>
    <w:rsid w:val="00337A8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basedOn w:val="1"/>
    <w:link w:val="default"/>
    <w:rsid w:val="00337A8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37A8D"/>
    <w:pPr>
      <w:ind w:left="400"/>
    </w:pPr>
  </w:style>
  <w:style w:type="character" w:customStyle="1" w:styleId="32">
    <w:name w:val="Оглавление 3 Знак"/>
    <w:link w:val="31"/>
    <w:rsid w:val="00337A8D"/>
  </w:style>
  <w:style w:type="paragraph" w:styleId="a3">
    <w:name w:val="Balloon Text"/>
    <w:basedOn w:val="a"/>
    <w:link w:val="a4"/>
    <w:rsid w:val="00337A8D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37A8D"/>
    <w:rPr>
      <w:rFonts w:ascii="Tahoma" w:hAnsi="Tahoma"/>
      <w:sz w:val="16"/>
    </w:rPr>
  </w:style>
  <w:style w:type="paragraph" w:styleId="a5">
    <w:name w:val="No Spacing"/>
    <w:link w:val="a6"/>
    <w:rsid w:val="00337A8D"/>
    <w:pPr>
      <w:spacing w:after="0" w:line="240" w:lineRule="auto"/>
    </w:pPr>
  </w:style>
  <w:style w:type="character" w:customStyle="1" w:styleId="a6">
    <w:name w:val="Без интервала Знак"/>
    <w:link w:val="a5"/>
    <w:rsid w:val="00337A8D"/>
  </w:style>
  <w:style w:type="character" w:customStyle="1" w:styleId="50">
    <w:name w:val="Заголовок 5 Знак"/>
    <w:link w:val="5"/>
    <w:rsid w:val="00337A8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37A8D"/>
    <w:rPr>
      <w:rFonts w:ascii="XO Thames" w:hAnsi="XO Thames"/>
      <w:b/>
      <w:sz w:val="32"/>
    </w:rPr>
  </w:style>
  <w:style w:type="paragraph" w:customStyle="1" w:styleId="12">
    <w:name w:val="Строгий1"/>
    <w:basedOn w:val="13"/>
    <w:link w:val="a7"/>
    <w:rsid w:val="00337A8D"/>
    <w:rPr>
      <w:b/>
    </w:rPr>
  </w:style>
  <w:style w:type="character" w:styleId="a7">
    <w:name w:val="Strong"/>
    <w:basedOn w:val="a0"/>
    <w:link w:val="12"/>
    <w:rsid w:val="00337A8D"/>
    <w:rPr>
      <w:b/>
    </w:rPr>
  </w:style>
  <w:style w:type="paragraph" w:customStyle="1" w:styleId="14">
    <w:name w:val="Гиперссылка1"/>
    <w:basedOn w:val="13"/>
    <w:link w:val="a8"/>
    <w:rsid w:val="00337A8D"/>
    <w:rPr>
      <w:color w:val="0000FF"/>
      <w:u w:val="single"/>
    </w:rPr>
  </w:style>
  <w:style w:type="character" w:styleId="a8">
    <w:name w:val="Hyperlink"/>
    <w:basedOn w:val="a0"/>
    <w:link w:val="14"/>
    <w:rsid w:val="00337A8D"/>
    <w:rPr>
      <w:color w:val="0000FF"/>
      <w:u w:val="single"/>
    </w:rPr>
  </w:style>
  <w:style w:type="paragraph" w:customStyle="1" w:styleId="Footnote">
    <w:name w:val="Footnote"/>
    <w:link w:val="Footnote1"/>
    <w:rsid w:val="00337A8D"/>
    <w:rPr>
      <w:rFonts w:ascii="XO Thames" w:hAnsi="XO Thames"/>
    </w:rPr>
  </w:style>
  <w:style w:type="character" w:customStyle="1" w:styleId="Footnote1">
    <w:name w:val="Footnote1"/>
    <w:link w:val="Footnote"/>
    <w:rsid w:val="00337A8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37A8D"/>
    <w:rPr>
      <w:rFonts w:ascii="XO Thames" w:hAnsi="XO Thames"/>
      <w:b/>
    </w:rPr>
  </w:style>
  <w:style w:type="character" w:customStyle="1" w:styleId="16">
    <w:name w:val="Оглавление 1 Знак"/>
    <w:link w:val="15"/>
    <w:rsid w:val="00337A8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337A8D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337A8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37A8D"/>
    <w:pPr>
      <w:ind w:left="1600"/>
    </w:pPr>
  </w:style>
  <w:style w:type="character" w:customStyle="1" w:styleId="90">
    <w:name w:val="Оглавление 9 Знак"/>
    <w:link w:val="9"/>
    <w:rsid w:val="00337A8D"/>
  </w:style>
  <w:style w:type="paragraph" w:styleId="8">
    <w:name w:val="toc 8"/>
    <w:next w:val="a"/>
    <w:link w:val="80"/>
    <w:uiPriority w:val="39"/>
    <w:rsid w:val="00337A8D"/>
    <w:pPr>
      <w:ind w:left="1400"/>
    </w:pPr>
  </w:style>
  <w:style w:type="character" w:customStyle="1" w:styleId="80">
    <w:name w:val="Оглавление 8 Знак"/>
    <w:link w:val="8"/>
    <w:rsid w:val="00337A8D"/>
  </w:style>
  <w:style w:type="paragraph" w:styleId="a9">
    <w:name w:val="Normal (Web)"/>
    <w:basedOn w:val="a"/>
    <w:link w:val="aa"/>
    <w:rsid w:val="00337A8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337A8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37A8D"/>
    <w:pPr>
      <w:ind w:left="800"/>
    </w:pPr>
  </w:style>
  <w:style w:type="character" w:customStyle="1" w:styleId="52">
    <w:name w:val="Оглавление 5 Знак"/>
    <w:link w:val="51"/>
    <w:rsid w:val="00337A8D"/>
  </w:style>
  <w:style w:type="paragraph" w:customStyle="1" w:styleId="13">
    <w:name w:val="Основной шрифт абзаца1"/>
    <w:link w:val="ab"/>
    <w:rsid w:val="00337A8D"/>
  </w:style>
  <w:style w:type="paragraph" w:styleId="ab">
    <w:name w:val="Subtitle"/>
    <w:next w:val="a"/>
    <w:link w:val="ac"/>
    <w:uiPriority w:val="11"/>
    <w:qFormat/>
    <w:rsid w:val="00337A8D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337A8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337A8D"/>
    <w:pPr>
      <w:ind w:left="1800"/>
    </w:pPr>
  </w:style>
  <w:style w:type="character" w:customStyle="1" w:styleId="toc101">
    <w:name w:val="toc 101"/>
    <w:link w:val="toc10"/>
    <w:rsid w:val="00337A8D"/>
  </w:style>
  <w:style w:type="paragraph" w:customStyle="1" w:styleId="newsarrowdesktop">
    <w:name w:val="news__arrowdesktop"/>
    <w:basedOn w:val="13"/>
    <w:link w:val="newsarrowdesktop1"/>
    <w:rsid w:val="00337A8D"/>
  </w:style>
  <w:style w:type="character" w:customStyle="1" w:styleId="newsarrowdesktop1">
    <w:name w:val="news__arrowdesktop1"/>
    <w:basedOn w:val="a0"/>
    <w:link w:val="newsarrowdesktop"/>
    <w:rsid w:val="00337A8D"/>
  </w:style>
  <w:style w:type="paragraph" w:styleId="ad">
    <w:name w:val="Title"/>
    <w:next w:val="a"/>
    <w:link w:val="ae"/>
    <w:uiPriority w:val="10"/>
    <w:qFormat/>
    <w:rsid w:val="00337A8D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337A8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37A8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37A8D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Company>PC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</cp:revision>
  <dcterms:created xsi:type="dcterms:W3CDTF">2021-11-19T08:10:00Z</dcterms:created>
  <dcterms:modified xsi:type="dcterms:W3CDTF">2021-11-19T08:11:00Z</dcterms:modified>
</cp:coreProperties>
</file>